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828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828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исполняющего обязанности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828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директора ГКУ НСО «РЦМЦСР»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828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26.11.2025 № 15-п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3"/>
        <w:jc w:val="center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pStyle w:val="85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Карта коррупционных рисков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ГКУ НСО «Р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ЦМЦСР»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tbl>
      <w:tblPr>
        <w:tblStyle w:val="848"/>
        <w:tblW w:w="1493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89"/>
        <w:gridCol w:w="1984"/>
        <w:gridCol w:w="4253"/>
        <w:gridCol w:w="1843"/>
        <w:gridCol w:w="1559"/>
        <w:gridCol w:w="4507"/>
      </w:tblGrid>
      <w:tr>
        <w:tblPrEx/>
        <w:trPr/>
        <w:tc>
          <w:tcPr>
            <w:tcW w:w="78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№ п/п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Критические точки (зоны повышенного коррупционного риска (</w:t>
            </w:r>
            <w:r>
              <w:rPr>
                <w:rFonts w:eastAsia="Calibri"/>
                <w:sz w:val="24"/>
                <w:szCs w:val="24"/>
              </w:rPr>
              <w:t xml:space="preserve">коррупционно</w:t>
            </w:r>
            <w:r>
              <w:rPr>
                <w:rFonts w:eastAsia="Calibri"/>
                <w:sz w:val="24"/>
                <w:szCs w:val="24"/>
              </w:rPr>
              <w:t xml:space="preserve">-опасные полномочия))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Краткое описание возможной коррупционной схемы (типовые ситуации)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должности работника, деятельность которого связана с коррупционными рисками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Степень значимости коррупционного риска (критический, существенный, незначительный риск)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0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Меры по минимизации (устранению) рисков в критической точке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деятельности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Использование служебных полномочий при решении личных вопросов, связанных с удовлетворением материальных потребностей должностного лица и/или его родственников, либо иной личной заинтересованности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Директор, заместитель директора, начальники отделов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Существенный риск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Информационная открытость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Разработка и соблюдение локальных нормативных актов.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Соблюдение антикоррупционной политики.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работникам мер ответственности за совершение коррупционных правонарушений.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Перераспределение функций между отделами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Прием на работу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Предоставление не предусмотренных законом преимуществ (семейственность) для поступления на работу.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Принятие на работу гражданина, не соответствующего квалификационным требованиям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Директор, заместитель директора, начальники отделов, экономист 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категории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Существенный риск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Разъяснительная работа о мерах ответственности за совершение коррупционных правонарушений.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Проведение собеседований при приеме на работу директором совместно с руководителем отдела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Работа со служебной информацией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Предложение от заинтересованных лиц за определенное вознаграждение предоставить доступ к информации, которая не подлежит официальному распространению.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Разглашение персональных данных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Директор, заместитель директора, начальники отделов, </w:t>
            </w:r>
            <w:r>
              <w:rPr>
                <w:rFonts w:eastAsia="Calibri"/>
                <w:sz w:val="24"/>
                <w:szCs w:val="24"/>
              </w:rPr>
              <w:t xml:space="preserve">экономист 1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категории</w:t>
            </w:r>
            <w:r>
              <w:rPr>
                <w:rFonts w:eastAsia="Calibri"/>
                <w:sz w:val="24"/>
                <w:szCs w:val="24"/>
              </w:rPr>
              <w:t xml:space="preserve">, юрисконсульт 1 категории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Существенный риск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Соблюдение, утвержденной антикоррупционной политики.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Ознакомление с нормативными документами, регламентирующими вопросы предупреждения коррупции.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работникам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 о мерах ответственности за совершение коррупционных правонарушений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Принятие решений об использовании бюджетных средств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Нецелевое использование бюджетных средств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Директор, заместитель директора, начальник финансового отдела, экономист 1 категории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Существенный риск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Осуществление регулярного контроля данных бухгалтерского учета, наличия и достоверности первичных документов бухгалтерского учета, экономической обоснованности расходов.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Привлечение к принятию решений представителей учредителя, работников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ии.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Разъяснительная работа о мерах ответственности за совершение коррупционных правонарушений.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Публикация в открытом доступе на сайте bus.gov.ru плана финансово-хозяйственной деятельности и Плана-</w:t>
            </w:r>
            <w:r>
              <w:rPr>
                <w:rFonts w:eastAsia="Calibri"/>
                <w:sz w:val="24"/>
                <w:szCs w:val="24"/>
              </w:rPr>
              <w:t xml:space="preserve">графика закупок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 на сайте zakupki.gov.ru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Учет и распределение материально-технических ресурсов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Несвоевременная постановка на регистрационный учет материальных ценностей.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Умышленно досрочное списание материальных средств и расходных материалов с регистрационного учета.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Отсутствие регулярного контроля наличия и сохранения имущества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Начальник финансового отдела, экономист 1 категории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Существенный риск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Организована работа по учету материальных ценностей.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Ознакомление с нормативными документами, регламентирующими вопросы предупреждения и противодействия коррупции.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Регулярное проведение инвентаризации материальных ценностей.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Комиссионное списание материальных ценностей.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Взаимоотношения с должностными лицами в вышестоящих организациях, органах власти и управления, правоохранительных органах, других предприятиях и организациях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Передача подарков, </w:t>
            </w:r>
            <w:r>
              <w:rPr>
                <w:rFonts w:eastAsia="Calibri"/>
                <w:sz w:val="24"/>
                <w:szCs w:val="24"/>
              </w:rPr>
              <w:t xml:space="preserve">материальных ценностей, оказание каких-либо услуг, не связанных с профессиональной деятельностью, должностным лицам в вышестоящих организациях, органах власти и управления, правоохранительных органах, других предприятиях и организациях с целью личной (для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ия) выгоды за исключением вручения деловых сувениров, символических знаков внимания, протокольных мероприятий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Директор, заместитель директора, начальники отделов, работники, уполномоченные директором представлять интересы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Существенный риск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работникам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ия мер ответственности за совершение коррупционных правонарушений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труда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Необоснованное начисление премий, стимулирующих выплат.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рабочего времени не в полном объеме.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рабочего времени в полном объеме случае, когда работник фактически отсутствовал на рабочем месте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Директор, заместитель директора, начальники отделов, экономист 1 категории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Существенный риск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ascii="Calibri" w:hAnsi="Calibri" w:eastAsia="Calibri" w:cs="Mangal"/>
              </w:rPr>
            </w:pPr>
            <w:r>
              <w:rPr>
                <w:rFonts w:eastAsia="Calibri"/>
                <w:sz w:val="24"/>
                <w:szCs w:val="24"/>
              </w:rPr>
              <w:t xml:space="preserve">Использование средств на оплату труда в строгом соответствии с Положением об оплате труда в </w:t>
            </w:r>
            <w:r>
              <w:rPr>
                <w:rFonts w:eastAsia="Calibri"/>
                <w:sz w:val="24"/>
                <w:szCs w:val="24"/>
              </w:rPr>
              <w:t xml:space="preserve">Учрежден</w:t>
            </w:r>
            <w:r>
              <w:rPr>
                <w:rFonts w:eastAsia="Calibri"/>
                <w:sz w:val="24"/>
                <w:szCs w:val="24"/>
              </w:rPr>
              <w:t xml:space="preserve">ии.</w:t>
            </w:r>
            <w:r>
              <w:rPr>
                <w:rFonts w:ascii="Calibri" w:hAnsi="Calibri" w:eastAsia="Calibri" w:cs="Mangal"/>
              </w:rPr>
              <w:t xml:space="preserve"> </w:t>
            </w:r>
            <w:r>
              <w:rPr>
                <w:rFonts w:ascii="Calibri" w:hAnsi="Calibri" w:eastAsia="Calibri" w:cs="Mangal"/>
              </w:rPr>
            </w:r>
            <w:r>
              <w:rPr>
                <w:rFonts w:ascii="Calibri" w:hAnsi="Calibri" w:eastAsia="Calibri" w:cs="Mangal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Внедрены качественные показатели эффективности деятельности по всем должностям.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jc w:val="left"/>
              <w:tabs>
                <w:tab w:val="center" w:pos="4677" w:leader="none"/>
                <w:tab w:val="right" w:pos="9355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ответственным лицам о мерах ответственности за совершение коррупционных правонарушений.</w:t>
            </w:r>
            <w:r>
              <w:rPr>
                <w:rFonts w:ascii="Calibri" w:hAnsi="Calibri" w:eastAsia="Calibri" w:cs="Mangal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418" w:right="1134" w:bottom="567" w:left="709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3828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828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исполняющего обязанности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828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директора ГКУ НСО «РЦМЦСР»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828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26.11.2025 № 15-п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Карта коррупционных рисков,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возникающих при осуществлении закупок в ГКУ НСО «РЦМЦСР»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tbl>
      <w:tblPr>
        <w:tblStyle w:val="844"/>
        <w:tblW w:w="14935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789"/>
        <w:gridCol w:w="1984"/>
        <w:gridCol w:w="4253"/>
        <w:gridCol w:w="1843"/>
        <w:gridCol w:w="1559"/>
        <w:gridCol w:w="4507"/>
      </w:tblGrid>
      <w:tr>
        <w:tblPrEx/>
        <w:trPr/>
        <w:tc>
          <w:tcPr>
            <w:tcW w:w="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Критические точки (зоны повышенного коррупционного риска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-опасные полномочия))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Краткое описание возможной коррупционной схемы (типовые ситуации)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должности работника, деятельность которого связана с коррупционными рисками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Степень значимости коррупционного риска (критический, существенный, незначительный риск)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Меры по минимизации (устранению) рисков в критической точке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Закупка товара, работы, услуги при отсутствии в них реальной потребности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реальной потребности в товаре, работе, услуге при формировании и обосновании такой потребности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Директор, заместитель директора, начальники отделов, экономист 1 категории, ответственный за осуществление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 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Планирование закупок в соответствии с требованиями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05.04.2013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44-ФЗ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(далее – Закон о контрактной системе).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работникам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 о мерах ответственности за совершение коррупционных правонарушений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Нарушения при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формировании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плана-графика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закупок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излишних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технических характеристик, функциональных характеристик (потребительских свойств) товара, работы, услуги и качественных характеристик объекта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начальной (максимальной) цены контракта с учетом интересов конкретного контрагента, планирующего стать участником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Директор, заместитель директора, начальники отделов, инициирующие проведение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экономист 1 категории, ответственный за осуществление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 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начальной (максимальной) цены контракта и цены контракта, заключаемого с единственным поставщиком (подрядчиком, исполнителем) посредством применения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методов, установленных Законом о контрактной системе.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Разъяснительная работа о мерах ответственности за совершение коррупционных правонарушений.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Запрет на проведение переговоров при применении конкурентных способов осуществления закупок.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об обязанности работника незамедлительно сообщить директору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 о склонении его к совершению коррупционного правонарушения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необоснованных преимуществ для отдельных участников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в ходе подготовки документов, проектов контрактов необходимых для осуществления закупки товаров, работ, услуг необоснованных преимуществ для отдельных участников закупки.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Определение критериев оценки заявок, окончательных предложений участников закупки под конкретного поставщика (подрядчика, исполнителя).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установление требования о соответствии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требованиям,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целью ограничения круга участников закупки и предоставления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преимуществ участнику, который данным требованиям соответствует.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Директор, заместитель директора начальники отделов, инициирующие проведение закупки,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экономист 1 категории, ответственный за осуществление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 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антикоррупционной экспертизы проектов контрактов.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единых требований к участникам закупки, соблюдение правил описания закупки.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Информационная открытость при осуществлении закупок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Разъяснения лицам, участвующим в осуществлении закупок поло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жений действующего антикоррупционного законодательства, в том числе, мер ответственности за совершение коррупционных правонарушений и обязанности незамедлительно сообщить уполномоченным лицам о факте склонения к совершению антикоррупционного правонарушения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Некорректный выбор способа осуществления закупки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Искусственное дробление закупки на несколько отдельных с целью упрощения способа закупки.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Директор, заместитель директора, начальники отделов, инициирующие проведение закупки,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экономист 1 категории, ответственный за осуществление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 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Запрет на необоснованное дробление закупок, влекущее за собой уход от проведения закупок конкурентными способами.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мониторинга на предмет выявления неоднократных закупок однородных товаров, работ, услуг.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начальной (максимальной) цены контракта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завышение/занижение начальной (максимальной) цены контракта с целью лоббирования интересов конкретного участника закупки.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обоснования начальной (максимальной) цены контракта с использованием заведомо ложных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Директор, заместитель директора, начальник финансового отдела, начальники отделов, инициирующие проведение закупки,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экономист 1 категории, ответственный за осуществление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 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начальной (максимальной) цены контракта и цены контракта, заключаемого с единственным поставщиком (подрядчиком, исполнителем) посредством применения методов, установленных Законом о контрактной системе.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мониторинга цен на товары, работы, услуги в целях рационального и целевого расходования финансов и недопущения завышения/занижения начальной (максимальной) цены контракта при осуществлении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369"/>
        </w:trPr>
        <w:tc>
          <w:tcPr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Создание дискриминирующих условий на стадии заключения, исполнения контракта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уклонение заказчика от заключения контракта.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изменение условий контракта заказчиком, в том числе обременение контракта дополнительными неустановленными ранее условиями.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Заключение контракта без обеспечения исполнения контракта, если оно было предусмотрено документацией о закупке.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Вмешательство со стороны заказчика в хозяйственную деятельность поставщика (подрядчика, исполнителя) в ходе исполнения контракта.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Неисполнение со стороны заказчика заключенного контракта, расторжение заказчиком контракта в одностороннем порядке с нарушением норм действующего законодательства в сфере закупок.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Необоснованное нарушение порядка оплаты по контракту, в том числе выплата авансовых платежей, в случае если они не предусматривались условиями контракта и выплата таких авансов не предусмотрена нормами действующего законодательства.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Директор, заместитель директора, начальники отделов, инициирующие проведение закупки,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экономист 1 категории, ответственный за осуществление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 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Внесение изменений в контракт осуществляется только в случаях, предусмотренных Законом о контрактной системе.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Нормативное закрепление обязанности работников сообщать о личной заинтересованности при осуществлении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закупок, которая приводит или может привести к конфликту интересов.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Нормативное закрепление обязанности работников сообщать о фактах склонения к совершению 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разъяснений работникам об ответственности за совершение 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Проверка наличия возможной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аффилированности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между участником закупки и должностным лицом заказчика по закупкам.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проектов контрактов в соответствии с требованиями законодательства в сфере закупок.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условий контракта со стороны заказчика, в том числе условий оплаты.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Принятие исполнения поставщиком обязательств по контракту, не соответствующих требованиям контракта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приемке результатов поставленных товаров, выполненных работ, оказанных услуг, документальном оформлении расчётов с поставщиком (подрядчиком,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исполнителем) устанавливаются факты несоответствия поставленного товара, выполненных работ, оказанных услуг условиям заключенного контракта. В целях подписания акта приемки представителем поставщика (подрядчика, исполнителя) по контракту за вознаграждение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предлагается не отражать в приемной документации информацию о выявленных нарушениях, не предъявлять претензию о допущенном нарушении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Директор, заместитель директора, начальники отделов, инициирующие проведение закупки,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экономист 1 категории, ответственный за осуществление закупок, юрисконсульт 1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Существенный риск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07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 за недопущением совершения коррупционных правонарушений при осуществлении закупок.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Приемка поставленного товара, выполненной работы, оказанной услуги осуществляется лицом, ответственным за приемку товаров, работ, услуг с проведением экспертизы приемки силами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Учрежден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Разъяснение работникам обязанности незамедлительно сообщить руководителю о склонении его к совершению коррупционного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правонарушения, положений о мерах ответственности за совершение коррупционных правонарушений.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r/>
      <w:r/>
    </w:p>
    <w:sectPr>
      <w:footnotePr/>
      <w:endnotePr/>
      <w:type w:val="nextPage"/>
      <w:pgSz w:w="16838" w:h="11906" w:orient="landscape"/>
      <w:pgMar w:top="1418" w:right="1134" w:bottom="567" w:left="70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alibri">
    <w:panose1 w:val="020F0502020204030204"/>
  </w:font>
  <w:font w:name="MS Reference Sans Serif">
    <w:panose1 w:val="020B060403050404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88" w:hanging="975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6"/>
    <w:next w:val="836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7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6"/>
    <w:next w:val="836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7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7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7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7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7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7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7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No Spacing"/>
    <w:uiPriority w:val="1"/>
    <w:qFormat/>
    <w:pPr>
      <w:spacing w:before="0" w:after="0" w:line="240" w:lineRule="auto"/>
    </w:pPr>
  </w:style>
  <w:style w:type="character" w:styleId="683">
    <w:name w:val="Title Char"/>
    <w:basedOn w:val="837"/>
    <w:link w:val="851"/>
    <w:uiPriority w:val="10"/>
    <w:rPr>
      <w:sz w:val="48"/>
      <w:szCs w:val="48"/>
    </w:rPr>
  </w:style>
  <w:style w:type="paragraph" w:styleId="684">
    <w:name w:val="Subtitle"/>
    <w:basedOn w:val="836"/>
    <w:next w:val="836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7"/>
    <w:link w:val="684"/>
    <w:uiPriority w:val="11"/>
    <w:rPr>
      <w:sz w:val="24"/>
      <w:szCs w:val="24"/>
    </w:rPr>
  </w:style>
  <w:style w:type="paragraph" w:styleId="686">
    <w:name w:val="Quote"/>
    <w:basedOn w:val="836"/>
    <w:next w:val="836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6"/>
    <w:next w:val="836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character" w:styleId="690">
    <w:name w:val="Header Char"/>
    <w:basedOn w:val="837"/>
    <w:link w:val="840"/>
    <w:uiPriority w:val="99"/>
  </w:style>
  <w:style w:type="character" w:styleId="691">
    <w:name w:val="Footer Char"/>
    <w:basedOn w:val="837"/>
    <w:link w:val="842"/>
    <w:uiPriority w:val="99"/>
  </w:style>
  <w:style w:type="paragraph" w:styleId="692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2"/>
    <w:uiPriority w:val="99"/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Header"/>
    <w:basedOn w:val="836"/>
    <w:link w:val="8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37"/>
    <w:link w:val="840"/>
    <w:uiPriority w:val="99"/>
  </w:style>
  <w:style w:type="paragraph" w:styleId="842">
    <w:name w:val="Foot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37"/>
    <w:link w:val="842"/>
    <w:uiPriority w:val="99"/>
  </w:style>
  <w:style w:type="table" w:styleId="844">
    <w:name w:val="Table Grid"/>
    <w:basedOn w:val="8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5">
    <w:name w:val="List Paragraph"/>
    <w:basedOn w:val="836"/>
    <w:uiPriority w:val="34"/>
    <w:qFormat/>
    <w:pPr>
      <w:contextualSpacing/>
      <w:ind w:left="720"/>
    </w:pPr>
  </w:style>
  <w:style w:type="paragraph" w:styleId="846">
    <w:name w:val="Balloon Text"/>
    <w:basedOn w:val="836"/>
    <w:link w:val="84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837"/>
    <w:link w:val="846"/>
    <w:uiPriority w:val="99"/>
    <w:semiHidden/>
    <w:rPr>
      <w:rFonts w:ascii="Tahoma" w:hAnsi="Tahoma" w:cs="Tahoma"/>
      <w:sz w:val="16"/>
      <w:szCs w:val="16"/>
    </w:rPr>
  </w:style>
  <w:style w:type="table" w:styleId="848" w:customStyle="1">
    <w:name w:val="Сетка таблицы1"/>
    <w:basedOn w:val="838"/>
    <w:next w:val="8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9">
    <w:name w:val="Hyperlink"/>
    <w:uiPriority w:val="99"/>
    <w:rPr>
      <w:rFonts w:cs="Times New Roman"/>
      <w:color w:val="0000ff"/>
      <w:u w:val="single"/>
    </w:rPr>
  </w:style>
  <w:style w:type="paragraph" w:styleId="850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851">
    <w:name w:val="Title"/>
    <w:basedOn w:val="836"/>
    <w:link w:val="852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52" w:customStyle="1">
    <w:name w:val="Название Знак"/>
    <w:basedOn w:val="837"/>
    <w:link w:val="85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53" w:customStyle="1">
    <w:name w:val="Default"/>
    <w:pPr>
      <w:spacing w:after="0" w:line="240" w:lineRule="auto"/>
    </w:pPr>
    <w:rPr>
      <w:rFonts w:ascii="MS Reference Sans Serif" w:hAnsi="MS Reference Sans Serif" w:cs="MS Reference Sans Serif"/>
      <w:color w:val="000000"/>
      <w:sz w:val="24"/>
      <w:szCs w:val="24"/>
      <w:lang w:bidi="ne-NP"/>
    </w:rPr>
  </w:style>
  <w:style w:type="paragraph" w:styleId="854">
    <w:name w:val="Normal (Web)"/>
    <w:basedOn w:val="83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AAD5D0-A4F6-4AB8-93E7-8A340C38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София Сергеевна</dc:creator>
  <cp:keywords/>
  <dc:description/>
  <cp:revision>10</cp:revision>
  <dcterms:created xsi:type="dcterms:W3CDTF">2021-09-28T05:59:00Z</dcterms:created>
  <dcterms:modified xsi:type="dcterms:W3CDTF">2025-11-26T09:47:21Z</dcterms:modified>
</cp:coreProperties>
</file>